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46" w:rsidRPr="00F77CD7" w:rsidRDefault="00C76946" w:rsidP="00C76946">
      <w:r>
        <w:t xml:space="preserve">                                                                                                  PATVIRTINTA</w:t>
      </w:r>
    </w:p>
    <w:p w:rsidR="00C76946" w:rsidRDefault="00C76946" w:rsidP="00C76946">
      <w:pPr>
        <w:ind w:left="5940" w:hanging="5940"/>
      </w:pPr>
      <w:r>
        <w:rPr>
          <w:b/>
          <w:sz w:val="28"/>
          <w:szCs w:val="28"/>
        </w:rPr>
        <w:t xml:space="preserve">                                                                                    </w:t>
      </w:r>
      <w:r>
        <w:t xml:space="preserve">Kėdainių „Atžalyno“ gimnazijos    </w:t>
      </w:r>
    </w:p>
    <w:p w:rsidR="00C76946" w:rsidRDefault="00C76946" w:rsidP="00C76946">
      <w:pPr>
        <w:ind w:left="5940" w:hanging="5940"/>
      </w:pPr>
      <w:r>
        <w:t xml:space="preserve">                                                                                                  direktoriaus  2019</w:t>
      </w:r>
      <w:r w:rsidRPr="00723340">
        <w:t xml:space="preserve"> m. </w:t>
      </w:r>
      <w:r>
        <w:t xml:space="preserve">sausio 11 d. </w:t>
      </w:r>
    </w:p>
    <w:p w:rsidR="00C76946" w:rsidRDefault="00C76946" w:rsidP="00C76946">
      <w:pPr>
        <w:ind w:left="5940" w:hanging="5940"/>
      </w:pPr>
      <w:r>
        <w:t xml:space="preserve">                                                                                                  įsakymu Nr.V-6</w:t>
      </w:r>
    </w:p>
    <w:p w:rsidR="00C76946" w:rsidRDefault="00C76946" w:rsidP="00C76946">
      <w:pPr>
        <w:ind w:left="5940" w:hanging="5940"/>
      </w:pPr>
    </w:p>
    <w:p w:rsidR="00C76946" w:rsidRDefault="00C76946" w:rsidP="00C76946">
      <w:pPr>
        <w:ind w:left="5940" w:hanging="5940"/>
      </w:pPr>
    </w:p>
    <w:p w:rsidR="00C76946" w:rsidRPr="00AC406D" w:rsidRDefault="00C76946" w:rsidP="00C76946">
      <w:pPr>
        <w:jc w:val="center"/>
        <w:rPr>
          <w:b/>
          <w:sz w:val="28"/>
          <w:szCs w:val="28"/>
        </w:rPr>
      </w:pPr>
      <w:r w:rsidRPr="00AC406D">
        <w:rPr>
          <w:b/>
          <w:sz w:val="28"/>
          <w:szCs w:val="28"/>
        </w:rPr>
        <w:t>KĖDAINIŲ „ATŽALYNO“ GIMNAZIJOS MOKINIŲ APŽIŪROS DĖL ASMENS HIGIENOS TVARKA</w:t>
      </w:r>
    </w:p>
    <w:p w:rsidR="00C76946" w:rsidRPr="00AC406D" w:rsidRDefault="00C76946" w:rsidP="00C76946">
      <w:pPr>
        <w:ind w:left="5940" w:hanging="5940"/>
        <w:jc w:val="center"/>
        <w:rPr>
          <w:sz w:val="28"/>
          <w:szCs w:val="28"/>
        </w:rPr>
      </w:pPr>
    </w:p>
    <w:p w:rsidR="00813009" w:rsidRDefault="00C76946" w:rsidP="00C76946">
      <w:pPr>
        <w:jc w:val="center"/>
        <w:rPr>
          <w:b/>
        </w:rPr>
      </w:pPr>
      <w:r>
        <w:rPr>
          <w:b/>
        </w:rPr>
        <w:t>I</w:t>
      </w:r>
      <w:r w:rsidR="00813009">
        <w:rPr>
          <w:b/>
        </w:rPr>
        <w:t xml:space="preserve"> SKYRIUS</w:t>
      </w:r>
    </w:p>
    <w:p w:rsidR="00C76946" w:rsidRDefault="00C76946" w:rsidP="00C76946">
      <w:pPr>
        <w:jc w:val="center"/>
        <w:rPr>
          <w:b/>
        </w:rPr>
      </w:pPr>
      <w:r>
        <w:rPr>
          <w:b/>
        </w:rPr>
        <w:t>BENDROSIOS NUOSTATOS</w:t>
      </w:r>
    </w:p>
    <w:p w:rsidR="00C76946" w:rsidRDefault="00C76946" w:rsidP="00C76946">
      <w:pPr>
        <w:jc w:val="both"/>
      </w:pPr>
    </w:p>
    <w:p w:rsidR="00C76946" w:rsidRDefault="00C76946" w:rsidP="00C76946">
      <w:pPr>
        <w:jc w:val="both"/>
      </w:pPr>
      <w:r>
        <w:t>1. Kėdainių „Atžalyno“ gimnazijos mokinių apžiūros dėl asmens higienos tvarka ( toliau –Tvarka), reglamentuoja mokinių patikrinimų dėl asmens higienos organizavimą Kėdainių „Atžalyno“ gimnazijoje.</w:t>
      </w:r>
    </w:p>
    <w:p w:rsidR="00C76946" w:rsidRDefault="00C76946" w:rsidP="00C76946">
      <w:pPr>
        <w:jc w:val="both"/>
      </w:pPr>
    </w:p>
    <w:p w:rsidR="00813009" w:rsidRDefault="00C76946" w:rsidP="00C76946">
      <w:pPr>
        <w:jc w:val="center"/>
        <w:rPr>
          <w:b/>
        </w:rPr>
      </w:pPr>
      <w:r w:rsidRPr="00AC406D">
        <w:rPr>
          <w:b/>
        </w:rPr>
        <w:t>II</w:t>
      </w:r>
      <w:r w:rsidR="00813009">
        <w:rPr>
          <w:b/>
        </w:rPr>
        <w:t xml:space="preserve"> SKYRIUS</w:t>
      </w:r>
    </w:p>
    <w:p w:rsidR="00C76946" w:rsidRDefault="00C76946" w:rsidP="00C76946">
      <w:pPr>
        <w:jc w:val="center"/>
        <w:rPr>
          <w:b/>
        </w:rPr>
      </w:pPr>
      <w:r w:rsidRPr="00AC406D">
        <w:rPr>
          <w:b/>
        </w:rPr>
        <w:t xml:space="preserve"> TEISĖS AKTAI, REGLAMENTUOJANTYS PEDIKULIOZĖS EPIDEMIOLOGINĘ PRIEŽIŪRĄ IR KONTROLĘ</w:t>
      </w:r>
    </w:p>
    <w:p w:rsidR="00C76946" w:rsidRDefault="00C76946" w:rsidP="00C76946">
      <w:pPr>
        <w:jc w:val="center"/>
        <w:rPr>
          <w:b/>
        </w:rPr>
      </w:pPr>
    </w:p>
    <w:p w:rsidR="00C76946" w:rsidRDefault="00C76946" w:rsidP="00C76946">
      <w:pPr>
        <w:jc w:val="both"/>
      </w:pPr>
      <w:r>
        <w:t>2. Lietuvos Respublikos žmonių užkrečiamųjų  ligų profilaktikos ir kontrolės įstatymas (Žin., 1996, Nr.104-2363; 2001, Nr.112-4069; 2007, Nr.64-2454; 2010, Nr.51-2478).</w:t>
      </w:r>
    </w:p>
    <w:p w:rsidR="00C76946" w:rsidRDefault="00C76946" w:rsidP="00C76946">
      <w:pPr>
        <w:jc w:val="both"/>
      </w:pPr>
      <w:r>
        <w:t>3. Lietuvos Respublikos sveikatos apsaugos ministro 2002 m. gruodžio 24 d. įsakymas Nr.673 „Dėl privalomojo epidemiologinio registravimo, privalomojo informacijos apie epidemiologinio registravimo objektus turinio ir  informacijos privalomojo perdavimo tvarkos patvirtinimo“ (Žin.,2003, Nr.12-444; 2004, Nr.82-2961; 2005, Nr.13-407; 2008, Nr.7-252; 2008, Nr.89-3585; 2011,Nr.14-604).</w:t>
      </w:r>
    </w:p>
    <w:p w:rsidR="00C76946" w:rsidRDefault="00C76946" w:rsidP="00C76946">
      <w:pPr>
        <w:jc w:val="both"/>
      </w:pPr>
      <w:r>
        <w:t>4. Lietuvos Respublikos sveikatos apsaugos ministro 1998 m. spalio 23 d. įsakymas Nr.614 „Dėl užkrečiamųjų ligų epidemiologinės priežiūros organizavimo tvarkos tvirtinimo“ (Žin., 1998, Nr.95-2644).</w:t>
      </w:r>
    </w:p>
    <w:p w:rsidR="00C76946" w:rsidRPr="00AC406D" w:rsidRDefault="00C76946" w:rsidP="00C76946">
      <w:pPr>
        <w:jc w:val="both"/>
      </w:pPr>
      <w:r>
        <w:t>5.Lietuvos Respublikos  sveikatos apsaugos ir Lietuvos Respublikos švietimo ir mokslo ministrų 2016 m. liepos  21 d. įsakymas Nr.V-966/V-672 „Dėl sveikatos priežiūros mokykloje tvarkos aprašo patvirtinimo“.</w:t>
      </w:r>
    </w:p>
    <w:p w:rsidR="00C76946" w:rsidRPr="00AC406D" w:rsidRDefault="00C76946" w:rsidP="00C76946">
      <w:pPr>
        <w:jc w:val="both"/>
      </w:pPr>
      <w:r w:rsidRPr="005731A1">
        <w:t>6.</w:t>
      </w:r>
      <w:r>
        <w:t xml:space="preserve"> Lietuvos higienos norma HN 21:2017 „Mokykla, vykdanti bendrojo ugdymo programas. Bendrieji sveikatos apsaugos reikalavimai“ patvirtinta 2017 m. kovo 13 d. Lietuvos Respublikos sveikatos apsaugos ministro įsakymu Nr. 284 (2011 m. rugpjūčio  10 d. Nr.V-773 nauja redakcija).</w:t>
      </w:r>
    </w:p>
    <w:p w:rsidR="00C76946" w:rsidRDefault="00C76946" w:rsidP="00C76946">
      <w:pPr>
        <w:jc w:val="both"/>
      </w:pPr>
    </w:p>
    <w:p w:rsidR="00C76946" w:rsidRDefault="00C76946" w:rsidP="00C76946">
      <w:pPr>
        <w:jc w:val="both"/>
      </w:pPr>
    </w:p>
    <w:p w:rsidR="00813009" w:rsidRDefault="00C76946" w:rsidP="00C76946">
      <w:pPr>
        <w:jc w:val="center"/>
        <w:rPr>
          <w:b/>
        </w:rPr>
      </w:pPr>
      <w:r>
        <w:rPr>
          <w:b/>
        </w:rPr>
        <w:t>III</w:t>
      </w:r>
      <w:r w:rsidR="00813009">
        <w:rPr>
          <w:b/>
        </w:rPr>
        <w:t xml:space="preserve"> SKYRIUS</w:t>
      </w:r>
    </w:p>
    <w:p w:rsidR="00C76946" w:rsidRDefault="00C76946" w:rsidP="00C76946">
      <w:pPr>
        <w:jc w:val="center"/>
        <w:rPr>
          <w:b/>
        </w:rPr>
      </w:pPr>
      <w:r>
        <w:rPr>
          <w:b/>
        </w:rPr>
        <w:t xml:space="preserve"> PROFILAKTINIS UGDYTINIŲ TIKRINIMAS</w:t>
      </w:r>
    </w:p>
    <w:p w:rsidR="00C76946" w:rsidRDefault="00C76946" w:rsidP="00C76946">
      <w:pPr>
        <w:jc w:val="center"/>
        <w:rPr>
          <w:b/>
        </w:rPr>
      </w:pPr>
    </w:p>
    <w:p w:rsidR="00C76946" w:rsidRDefault="00C76946" w:rsidP="00C76946">
      <w:pPr>
        <w:jc w:val="both"/>
      </w:pPr>
      <w:r>
        <w:t>7. Prieš pradedant leisti vaiką į gimnaziją, tėvai, pilnamečiai mokiniai su gimnazijos direktoriumi pasirašo mokymo sutartį, kurioje numatoma, jog tėvai (globėjai, rūpintojai) neprieštarauja mokinio higienos apžiūrai.</w:t>
      </w:r>
    </w:p>
    <w:p w:rsidR="00C76946" w:rsidRDefault="00C76946" w:rsidP="00C76946">
      <w:pPr>
        <w:jc w:val="both"/>
      </w:pPr>
      <w:r>
        <w:t>8. Apžiūra gali būti  atliekama po vasaros, žiemos ir pavasario  atostogų  ir pagal epidemiologines reikmes.</w:t>
      </w:r>
    </w:p>
    <w:p w:rsidR="00C76946" w:rsidRDefault="00C76946" w:rsidP="00C76946">
      <w:pPr>
        <w:jc w:val="both"/>
      </w:pPr>
      <w:r>
        <w:t>9. Apžiūrą atlieka visuomenės sveikatos priežiūros specialistas  sveikatos priežiūros kabinete, ar kituose kabinetuose, kur yra šiltas vanduo.</w:t>
      </w:r>
    </w:p>
    <w:p w:rsidR="00C76946" w:rsidRDefault="00C76946" w:rsidP="00C76946">
      <w:pPr>
        <w:jc w:val="both"/>
      </w:pPr>
      <w:r>
        <w:t>10. Po apžiūros įtarus mokiniui pedikuliozę jis gali likti ugdymo įstaigoje iki pamokų pabaigos, o apie įtariamą užsikrėtimą turi būti informuojami mokinio teisėti atstovai, gimnazijos direktorius ar jo įgaliotas asmuo bei klasės vadovas.</w:t>
      </w:r>
    </w:p>
    <w:p w:rsidR="00C76946" w:rsidRDefault="00C76946" w:rsidP="00C76946">
      <w:pPr>
        <w:jc w:val="both"/>
      </w:pPr>
      <w:r>
        <w:t xml:space="preserve">11.  Sveikatos priežiūros specialistas vadovaujasi Užkrečiamųjų ligų ir AIDS centro parengtomis „Pedikuliozės profilaktika ir kontrolė (metodinės rekomendacijos)“, „Visuomenės sveikatos </w:t>
      </w:r>
      <w:r>
        <w:lastRenderedPageBreak/>
        <w:t>priežiūros specialisto veiksmų mokykloje, atliekant užsikrėtimo utėlėmis patikrinimą, algoritmas“ rekomendacijomis.</w:t>
      </w:r>
    </w:p>
    <w:p w:rsidR="00C76946" w:rsidRDefault="00C76946" w:rsidP="00C76946">
      <w:pPr>
        <w:jc w:val="both"/>
      </w:pPr>
      <w:r>
        <w:t>12. Mokinys į gimnaziją gali sugrįžti tik visiškai pasveikęs.</w:t>
      </w:r>
    </w:p>
    <w:p w:rsidR="00C76946" w:rsidRDefault="00C76946" w:rsidP="00C76946">
      <w:pPr>
        <w:jc w:val="both"/>
      </w:pPr>
      <w:r>
        <w:t>13. Sugrįžęs mokinys pakartotinai apžiūrimas sveikatos priežiūros specialisto.</w:t>
      </w:r>
    </w:p>
    <w:p w:rsidR="00C76946" w:rsidRDefault="00C76946" w:rsidP="00C76946">
      <w:pPr>
        <w:jc w:val="both"/>
      </w:pPr>
      <w:r>
        <w:t>14. Jei pedikuliozė vėl kartojasi arba tėvai (globėjai, rūpintojai) neužtikrina mokinio higienos, gimnazijos socialinis pedagogas informuoja savivaldybės socialinius darbuotojus, Kėdainių rajono  savivaldybės seniūnijas, kurioje gyvena šeima, socialinius darbuotojus.</w:t>
      </w:r>
    </w:p>
    <w:p w:rsidR="00C76946" w:rsidRDefault="00C76946" w:rsidP="00C76946">
      <w:pPr>
        <w:jc w:val="both"/>
      </w:pPr>
    </w:p>
    <w:p w:rsidR="00C76946" w:rsidRDefault="00C76946" w:rsidP="00C76946">
      <w:pPr>
        <w:jc w:val="both"/>
      </w:pPr>
    </w:p>
    <w:p w:rsidR="00813009" w:rsidRDefault="00C76946" w:rsidP="00C76946">
      <w:pPr>
        <w:jc w:val="center"/>
        <w:rPr>
          <w:b/>
        </w:rPr>
      </w:pPr>
      <w:r>
        <w:rPr>
          <w:b/>
        </w:rPr>
        <w:t>IV</w:t>
      </w:r>
      <w:r w:rsidR="00813009">
        <w:rPr>
          <w:b/>
        </w:rPr>
        <w:t xml:space="preserve"> SKYRIUS</w:t>
      </w:r>
    </w:p>
    <w:p w:rsidR="00C76946" w:rsidRPr="00C81A97" w:rsidRDefault="00C76946" w:rsidP="00C76946">
      <w:pPr>
        <w:jc w:val="center"/>
        <w:rPr>
          <w:b/>
        </w:rPr>
      </w:pPr>
      <w:bookmarkStart w:id="0" w:name="_GoBack"/>
      <w:bookmarkEnd w:id="0"/>
      <w:r>
        <w:rPr>
          <w:b/>
        </w:rPr>
        <w:t>BAIGIAMOSIOS NUOSTATOS</w:t>
      </w:r>
    </w:p>
    <w:p w:rsidR="00C76946" w:rsidRDefault="00C76946" w:rsidP="00C76946">
      <w:pPr>
        <w:jc w:val="both"/>
      </w:pPr>
    </w:p>
    <w:p w:rsidR="00C76946" w:rsidRDefault="00C76946" w:rsidP="00C76946">
      <w:pPr>
        <w:jc w:val="both"/>
      </w:pPr>
      <w:r>
        <w:t>15. Informacija apie mokinių asmens higienos apžiūros rezultatus yra konfidenciali ir gali būti teikiama tik Lietuvos Respublikos teisės aktų nustatyta tvarka.</w:t>
      </w:r>
    </w:p>
    <w:p w:rsidR="00C76946" w:rsidRDefault="00C76946" w:rsidP="00C76946">
      <w:pPr>
        <w:jc w:val="both"/>
      </w:pPr>
      <w:r>
        <w:t>16. Informacija apie mokinių asmens higienos apžiūros rezultatus galima naudotis tiek, kiek reikalinga vaiko teisei būti sveikam užtikrinti, tačiau nepažeidžiant vaiko teisės į privatų gyvenimą, asmens neliečiamybę.</w:t>
      </w:r>
    </w:p>
    <w:p w:rsidR="00C76946" w:rsidRDefault="00C76946" w:rsidP="00C76946">
      <w:pPr>
        <w:jc w:val="both"/>
      </w:pPr>
      <w:r>
        <w:t xml:space="preserve">                                     _______________________________________</w:t>
      </w:r>
    </w:p>
    <w:p w:rsidR="00C76946" w:rsidRPr="005731A1" w:rsidRDefault="00C76946" w:rsidP="00C76946">
      <w:pPr>
        <w:jc w:val="both"/>
      </w:pPr>
    </w:p>
    <w:p w:rsidR="00CA7EB9" w:rsidRDefault="00813009"/>
    <w:sectPr w:rsidR="00CA7EB9" w:rsidSect="0076387E">
      <w:pgSz w:w="11906" w:h="16838"/>
      <w:pgMar w:top="89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46"/>
    <w:rsid w:val="0008517C"/>
    <w:rsid w:val="00212158"/>
    <w:rsid w:val="00813009"/>
    <w:rsid w:val="00C76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433"/>
  <w15:chartTrackingRefBased/>
  <w15:docId w15:val="{0C38A911-032A-4CD4-B515-E23AE20F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694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2596</Words>
  <Characters>1480</Characters>
  <Application>Microsoft Office Word</Application>
  <DocSecurity>0</DocSecurity>
  <Lines>12</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Mokiniai</dc:creator>
  <cp:keywords/>
  <dc:description/>
  <cp:lastModifiedBy>Mokiniai</cp:lastModifiedBy>
  <cp:revision>2</cp:revision>
  <dcterms:created xsi:type="dcterms:W3CDTF">2019-01-15T11:42:00Z</dcterms:created>
  <dcterms:modified xsi:type="dcterms:W3CDTF">2019-01-22T12:49:00Z</dcterms:modified>
</cp:coreProperties>
</file>